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59B4F3E0" w:rsidR="00444C69" w:rsidRPr="00055ABD" w:rsidRDefault="00DC2344" w:rsidP="002E208B">
      <w:pPr>
        <w:pStyle w:val="Heading1"/>
      </w:pPr>
      <w:r>
        <w:t>Map masterpiece</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0FF5F75A" w14:textId="77777777" w:rsidR="00A133B9" w:rsidRPr="00A133B9" w:rsidRDefault="00A133B9" w:rsidP="00967D71">
            <w:pPr>
              <w:pStyle w:val="MathsTableBullets"/>
              <w:numPr>
                <w:ilvl w:val="0"/>
                <w:numId w:val="5"/>
              </w:numPr>
              <w:rPr>
                <w:sz w:val="22"/>
                <w:szCs w:val="22"/>
                <w:lang w:val="en-AU"/>
              </w:rPr>
            </w:pPr>
            <w:r w:rsidRPr="00A133B9">
              <w:rPr>
                <w:sz w:val="22"/>
                <w:szCs w:val="22"/>
                <w:lang w:val="en-AU"/>
              </w:rPr>
              <w:t>Year 5</w:t>
            </w:r>
          </w:p>
          <w:p w14:paraId="6A1EE9F8" w14:textId="77777777" w:rsidR="00A133B9" w:rsidRPr="00A133B9" w:rsidRDefault="00A133B9" w:rsidP="00967D71">
            <w:pPr>
              <w:pStyle w:val="MathsTableBullets"/>
              <w:numPr>
                <w:ilvl w:val="0"/>
                <w:numId w:val="5"/>
              </w:numPr>
              <w:rPr>
                <w:sz w:val="22"/>
                <w:szCs w:val="22"/>
                <w:lang w:val="en-AU"/>
              </w:rPr>
            </w:pPr>
            <w:r w:rsidRPr="00A133B9">
              <w:rPr>
                <w:sz w:val="22"/>
                <w:szCs w:val="22"/>
                <w:lang w:val="en-AU"/>
              </w:rPr>
              <w:t>Number</w:t>
            </w:r>
          </w:p>
          <w:p w14:paraId="2DED6CAB" w14:textId="55C1BC93" w:rsidR="006556D5" w:rsidRPr="00CC6084" w:rsidRDefault="00B80B9D" w:rsidP="00967D71">
            <w:pPr>
              <w:pStyle w:val="ListParagraph"/>
              <w:numPr>
                <w:ilvl w:val="0"/>
                <w:numId w:val="5"/>
              </w:numPr>
              <w:spacing w:before="0" w:after="0" w:line="288" w:lineRule="auto"/>
              <w:rPr>
                <w:rFonts w:asciiTheme="minorHAnsi" w:hAnsiTheme="minorHAnsi" w:cstheme="minorHAnsi"/>
              </w:rPr>
            </w:pPr>
            <w:r>
              <w:t>6</w:t>
            </w:r>
            <w:r w:rsidR="00A133B9" w:rsidRPr="00A133B9">
              <w:t>5 mins</w:t>
            </w:r>
          </w:p>
          <w:p w14:paraId="016A7761" w14:textId="086E94B2" w:rsidR="00CC6084" w:rsidRPr="00A133B9" w:rsidRDefault="00957B9A" w:rsidP="00967D71">
            <w:pPr>
              <w:pStyle w:val="ListParagraph"/>
              <w:numPr>
                <w:ilvl w:val="0"/>
                <w:numId w:val="5"/>
              </w:numPr>
              <w:spacing w:before="0" w:after="0" w:line="288" w:lineRule="auto"/>
              <w:rPr>
                <w:rFonts w:asciiTheme="minorHAnsi" w:hAnsiTheme="minorHAnsi" w:cstheme="minorHAnsi"/>
              </w:rPr>
            </w:pPr>
            <w:hyperlink r:id="rId11" w:history="1">
              <w:r w:rsidR="00CC6084" w:rsidRPr="00221459">
                <w:rPr>
                  <w:rStyle w:val="Hyperlink"/>
                </w:rPr>
                <w:t>AC9M5N0</w:t>
              </w:r>
              <w:r w:rsidR="00CC6084">
                <w:rPr>
                  <w:rStyle w:val="Hyperlink"/>
                </w:rPr>
                <w:t>4</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7A7E95EE" w14:textId="77777777" w:rsidR="006556D5" w:rsidRDefault="00076365" w:rsidP="00FA605A">
            <w:pPr>
              <w:spacing w:before="0" w:after="0" w:line="288" w:lineRule="auto"/>
            </w:pPr>
            <w:r>
              <w:t xml:space="preserve">In this </w:t>
            </w:r>
            <w:r w:rsidR="00CE3754">
              <w:t xml:space="preserve">fifth </w:t>
            </w:r>
            <w:r>
              <w:t>lesson</w:t>
            </w:r>
            <w:r w:rsidR="00CE3754">
              <w:t xml:space="preserve"> in </w:t>
            </w:r>
            <w:r w:rsidR="00957B9A">
              <w:t>the</w:t>
            </w:r>
            <w:r w:rsidR="00CE3754">
              <w:t xml:space="preserve"> series</w:t>
            </w:r>
            <w:r>
              <w:t>, students explore the world of house and garden design while delving into the fascinating realm of percentages. They use a 10 x 10 grid to plan and depict their dream house and garden.</w:t>
            </w:r>
          </w:p>
          <w:p w14:paraId="1EA8A040" w14:textId="77777777" w:rsidR="00957B9A" w:rsidRDefault="00957B9A" w:rsidP="00FA605A">
            <w:pPr>
              <w:spacing w:before="0" w:after="0" w:line="288" w:lineRule="auto"/>
            </w:pPr>
          </w:p>
          <w:p w14:paraId="31E13371" w14:textId="4BF60214" w:rsidR="00957B9A" w:rsidRPr="00FA605A" w:rsidRDefault="00957B9A" w:rsidP="00957B9A">
            <w:pPr>
              <w:spacing w:before="0" w:after="0" w:line="288" w:lineRule="auto"/>
              <w:rPr>
                <w:rFonts w:asciiTheme="minorHAnsi" w:hAnsiTheme="minorHAnsi" w:cstheme="minorHAnsi"/>
              </w:rPr>
            </w:pPr>
            <w:r>
              <w:t>This lesson was developed in collaboration with the Australian Association of Mathematics Teachers (AAMT).</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78F95ABA" w14:textId="590B20C2" w:rsidR="006556D5" w:rsidRPr="000F4CB6" w:rsidRDefault="00251245" w:rsidP="000F4CB6">
            <w:pPr>
              <w:spacing w:before="0" w:after="0" w:line="288" w:lineRule="auto"/>
              <w:rPr>
                <w:rFonts w:asciiTheme="minorHAnsi" w:hAnsiTheme="minorHAnsi" w:cstheme="minorHAnsi"/>
              </w:rPr>
            </w:pPr>
            <w:r>
              <w:t>We are</w:t>
            </w:r>
            <w:r w:rsidRPr="00402BBE">
              <w:t xml:space="preserve"> broaden</w:t>
            </w:r>
            <w:r>
              <w:t>ing our</w:t>
            </w:r>
            <w:r w:rsidRPr="00402BBE">
              <w:t xml:space="preserve"> </w:t>
            </w:r>
            <w:r>
              <w:t>understanding</w:t>
            </w:r>
            <w:r w:rsidRPr="00402BBE">
              <w:t xml:space="preserve"> of fractions</w:t>
            </w:r>
            <w:r>
              <w:t xml:space="preserve"> by </w:t>
            </w:r>
            <w:r w:rsidRPr="00402BBE">
              <w:t>express</w:t>
            </w:r>
            <w:r>
              <w:t>ing</w:t>
            </w:r>
            <w:r w:rsidRPr="00402BBE">
              <w:t xml:space="preserve"> them as percentages within </w:t>
            </w:r>
            <w:r>
              <w:t>a mapping and design concept.</w:t>
            </w: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480A5BE4" w14:textId="77777777" w:rsidR="0049556F" w:rsidRPr="0049556F" w:rsidRDefault="0049556F" w:rsidP="00967D71">
            <w:pPr>
              <w:pStyle w:val="MathsTableBullets"/>
              <w:numPr>
                <w:ilvl w:val="0"/>
                <w:numId w:val="0"/>
              </w:numPr>
              <w:rPr>
                <w:sz w:val="22"/>
                <w:szCs w:val="22"/>
                <w:lang w:val="en-AU"/>
              </w:rPr>
            </w:pPr>
            <w:r w:rsidRPr="0049556F">
              <w:rPr>
                <w:sz w:val="22"/>
                <w:szCs w:val="22"/>
                <w:lang w:val="en-AU"/>
              </w:rPr>
              <w:t>By the end of this lesson, students can:</w:t>
            </w:r>
          </w:p>
          <w:p w14:paraId="507426FF" w14:textId="77777777" w:rsidR="0049556F" w:rsidRPr="0049556F" w:rsidRDefault="0049556F" w:rsidP="00967D71">
            <w:pPr>
              <w:pStyle w:val="MathsTableBullets"/>
              <w:numPr>
                <w:ilvl w:val="0"/>
                <w:numId w:val="6"/>
              </w:numPr>
              <w:ind w:left="408"/>
              <w:rPr>
                <w:sz w:val="22"/>
                <w:szCs w:val="22"/>
                <w:lang w:val="en-AU"/>
              </w:rPr>
            </w:pPr>
            <w:r w:rsidRPr="0049556F">
              <w:rPr>
                <w:sz w:val="22"/>
                <w:szCs w:val="22"/>
                <w:lang w:val="en-AU"/>
              </w:rPr>
              <w:t>convert fractions out of 100 to percentages, and vice-versa</w:t>
            </w:r>
          </w:p>
          <w:p w14:paraId="1308F76E" w14:textId="77777777" w:rsidR="0049556F" w:rsidRPr="0049556F" w:rsidRDefault="0049556F" w:rsidP="00967D71">
            <w:pPr>
              <w:pStyle w:val="MathsTableBullets"/>
              <w:numPr>
                <w:ilvl w:val="0"/>
                <w:numId w:val="6"/>
              </w:numPr>
              <w:ind w:left="408"/>
              <w:rPr>
                <w:sz w:val="22"/>
                <w:szCs w:val="22"/>
                <w:lang w:val="en-AU"/>
              </w:rPr>
            </w:pPr>
            <w:r w:rsidRPr="0049556F">
              <w:rPr>
                <w:sz w:val="22"/>
                <w:szCs w:val="22"/>
                <w:lang w:val="en-AU"/>
              </w:rPr>
              <w:t xml:space="preserve">identify what percentage of a diagram is shaded </w:t>
            </w:r>
          </w:p>
          <w:p w14:paraId="0A42B05E" w14:textId="5A08F4ED" w:rsidR="006556D5" w:rsidRPr="0049556F" w:rsidRDefault="0049556F" w:rsidP="00967D71">
            <w:pPr>
              <w:pStyle w:val="ListParagraph"/>
              <w:numPr>
                <w:ilvl w:val="0"/>
                <w:numId w:val="6"/>
              </w:numPr>
              <w:spacing w:before="0" w:after="0" w:line="288" w:lineRule="auto"/>
              <w:ind w:left="408"/>
              <w:rPr>
                <w:rFonts w:asciiTheme="minorHAnsi" w:hAnsiTheme="minorHAnsi" w:cstheme="minorHAnsi"/>
              </w:rPr>
            </w:pPr>
            <w:r w:rsidRPr="0049556F">
              <w:t>shade a diagram to show a specific percentage.</w:t>
            </w:r>
          </w:p>
        </w:tc>
      </w:tr>
      <w:tr w:rsidR="006556D5" w:rsidRPr="00FA605A" w14:paraId="66560340" w14:textId="77777777" w:rsidTr="00162489">
        <w:tc>
          <w:tcPr>
            <w:tcW w:w="2405" w:type="dxa"/>
            <w:tcBorders>
              <w:bottom w:val="single" w:sz="4" w:space="0" w:color="auto"/>
              <w:right w:val="single" w:sz="4" w:space="0" w:color="auto"/>
            </w:tcBorders>
          </w:tcPr>
          <w:p w14:paraId="0C491DAA" w14:textId="2694140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6F93160A" w:rsidR="006556D5" w:rsidRPr="000F4CB6" w:rsidRDefault="00C5466E" w:rsidP="000F4CB6">
            <w:pPr>
              <w:spacing w:before="0" w:after="0" w:line="288" w:lineRule="auto"/>
              <w:rPr>
                <w:rFonts w:asciiTheme="minorHAnsi" w:hAnsiTheme="minorHAnsi" w:cstheme="minorHAnsi"/>
              </w:rPr>
            </w:pPr>
            <w:r w:rsidRPr="00877A22">
              <w:t xml:space="preserve">In the </w:t>
            </w:r>
            <w:r>
              <w:t>real world, percentages are everywhere. Examples include how much money might be saved at sales at the shops, interest rates charged on bank accounts and loans, and increases to wages each year when people (hopefully) get a pay rise. This lesson provides an introduction for students to the meaning of the word percentage and how to represent simple percentages.</w:t>
            </w:r>
          </w:p>
        </w:tc>
      </w:tr>
      <w:tr w:rsidR="006556D5"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75F300CD" w14:textId="77777777" w:rsidR="00AE382F" w:rsidRPr="00AE382F" w:rsidRDefault="00AE382F" w:rsidP="00967D71">
            <w:pPr>
              <w:pStyle w:val="MathsTableBullets"/>
              <w:numPr>
                <w:ilvl w:val="0"/>
                <w:numId w:val="7"/>
              </w:numPr>
              <w:rPr>
                <w:sz w:val="22"/>
                <w:szCs w:val="22"/>
                <w:lang w:val="en-AU"/>
              </w:rPr>
            </w:pPr>
            <w:r w:rsidRPr="00AE382F">
              <w:rPr>
                <w:sz w:val="22"/>
                <w:szCs w:val="22"/>
                <w:lang w:val="en-AU"/>
              </w:rPr>
              <w:t>Basic arithmetic skills (addition, subtraction and multiplication)</w:t>
            </w:r>
          </w:p>
          <w:p w14:paraId="0672C09F" w14:textId="77777777" w:rsidR="00AE382F" w:rsidRPr="00AE382F" w:rsidRDefault="00AE382F" w:rsidP="00967D71">
            <w:pPr>
              <w:pStyle w:val="MathsTableBullets"/>
              <w:numPr>
                <w:ilvl w:val="0"/>
                <w:numId w:val="7"/>
              </w:numPr>
              <w:rPr>
                <w:sz w:val="22"/>
                <w:szCs w:val="22"/>
                <w:lang w:val="en-AU"/>
              </w:rPr>
            </w:pPr>
            <w:r w:rsidRPr="00AE382F">
              <w:rPr>
                <w:sz w:val="22"/>
                <w:szCs w:val="22"/>
                <w:lang w:val="en-AU"/>
              </w:rPr>
              <w:t>Some background information about numerators, denominators and other basic fractional knowledge</w:t>
            </w:r>
          </w:p>
          <w:p w14:paraId="67B88DB7" w14:textId="7B5448E2" w:rsidR="006556D5" w:rsidRPr="00AE382F" w:rsidRDefault="00AE382F" w:rsidP="00967D71">
            <w:pPr>
              <w:pStyle w:val="ListParagraph"/>
              <w:numPr>
                <w:ilvl w:val="0"/>
                <w:numId w:val="7"/>
              </w:numPr>
              <w:spacing w:before="0" w:after="0" w:line="288" w:lineRule="auto"/>
              <w:rPr>
                <w:rFonts w:asciiTheme="minorHAnsi" w:hAnsiTheme="minorHAnsi" w:cstheme="minorHAnsi"/>
              </w:rPr>
            </w:pPr>
            <w:r w:rsidRPr="00AE382F">
              <w:t>Exposure to the concept of ‘bird’s-eye’ view is advantageous</w:t>
            </w:r>
          </w:p>
        </w:tc>
      </w:tr>
      <w:tr w:rsidR="006556D5"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6556D5" w:rsidRPr="00FA605A" w:rsidRDefault="006556D5" w:rsidP="00FA605A">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59B9EFA" w14:textId="478C3B23" w:rsidR="008A4AD2" w:rsidRPr="008A4AD2" w:rsidRDefault="005673CB" w:rsidP="00967D71">
            <w:pPr>
              <w:pStyle w:val="MathsTableBullets"/>
              <w:numPr>
                <w:ilvl w:val="0"/>
                <w:numId w:val="10"/>
              </w:numPr>
              <w:rPr>
                <w:sz w:val="22"/>
                <w:szCs w:val="22"/>
                <w:lang w:val="en-AU"/>
              </w:rPr>
            </w:pPr>
            <w:r>
              <w:rPr>
                <w:sz w:val="22"/>
                <w:szCs w:val="22"/>
                <w:lang w:val="en-AU"/>
              </w:rPr>
              <w:t>Teacher’s slides (</w:t>
            </w:r>
            <w:r w:rsidR="008A4AD2" w:rsidRPr="008A4AD2">
              <w:rPr>
                <w:sz w:val="22"/>
                <w:szCs w:val="22"/>
                <w:lang w:val="en-AU"/>
              </w:rPr>
              <w:t>PowerPoint</w:t>
            </w:r>
            <w:r>
              <w:rPr>
                <w:sz w:val="22"/>
                <w:szCs w:val="22"/>
                <w:lang w:val="en-AU"/>
              </w:rPr>
              <w:t>)</w:t>
            </w:r>
          </w:p>
          <w:p w14:paraId="3E2E9791" w14:textId="77777777" w:rsidR="008A4AD2" w:rsidRPr="008A4AD2" w:rsidRDefault="008A4AD2" w:rsidP="00967D71">
            <w:pPr>
              <w:pStyle w:val="MathsTableBullets"/>
              <w:numPr>
                <w:ilvl w:val="0"/>
                <w:numId w:val="10"/>
              </w:numPr>
              <w:rPr>
                <w:sz w:val="22"/>
                <w:szCs w:val="22"/>
                <w:lang w:val="en-AU"/>
              </w:rPr>
            </w:pPr>
            <w:r w:rsidRPr="008A4AD2">
              <w:rPr>
                <w:sz w:val="22"/>
                <w:szCs w:val="22"/>
                <w:lang w:val="en-AU"/>
              </w:rPr>
              <w:t>Grid paper (10 x 10 grid)</w:t>
            </w:r>
          </w:p>
          <w:p w14:paraId="1C7958BD" w14:textId="77777777" w:rsidR="008A4AD2" w:rsidRPr="008A4AD2" w:rsidRDefault="008A4AD2" w:rsidP="00967D71">
            <w:pPr>
              <w:pStyle w:val="MathsTableBullets"/>
              <w:numPr>
                <w:ilvl w:val="0"/>
                <w:numId w:val="10"/>
              </w:numPr>
              <w:rPr>
                <w:sz w:val="22"/>
                <w:szCs w:val="22"/>
                <w:lang w:val="en-AU"/>
              </w:rPr>
            </w:pPr>
            <w:r w:rsidRPr="008A4AD2">
              <w:rPr>
                <w:sz w:val="22"/>
                <w:szCs w:val="22"/>
                <w:lang w:val="en-AU"/>
              </w:rPr>
              <w:t>Art supplies (coloured pencils/pens/crayons)</w:t>
            </w:r>
          </w:p>
          <w:p w14:paraId="764E13F0" w14:textId="77777777" w:rsidR="008A4AD2" w:rsidRDefault="008A4AD2" w:rsidP="00967D71">
            <w:pPr>
              <w:pStyle w:val="MathsTableBullets"/>
              <w:numPr>
                <w:ilvl w:val="0"/>
                <w:numId w:val="10"/>
              </w:numPr>
              <w:rPr>
                <w:sz w:val="22"/>
                <w:szCs w:val="22"/>
                <w:lang w:val="en-AU"/>
              </w:rPr>
            </w:pPr>
            <w:r w:rsidRPr="008A4AD2">
              <w:rPr>
                <w:sz w:val="22"/>
                <w:szCs w:val="22"/>
                <w:lang w:val="en-AU"/>
              </w:rPr>
              <w:t>Google Maps (or similar)</w:t>
            </w:r>
          </w:p>
          <w:p w14:paraId="6BE90FBC" w14:textId="643B3098" w:rsidR="00BC6D78" w:rsidRPr="008A4AD2" w:rsidRDefault="008A4AD2" w:rsidP="00967D71">
            <w:pPr>
              <w:pStyle w:val="MathsTableBullets"/>
              <w:numPr>
                <w:ilvl w:val="0"/>
                <w:numId w:val="10"/>
              </w:numPr>
              <w:rPr>
                <w:sz w:val="22"/>
                <w:szCs w:val="22"/>
                <w:lang w:val="en-AU"/>
              </w:rPr>
            </w:pPr>
            <w:r w:rsidRPr="008A4AD2">
              <w:rPr>
                <w:sz w:val="22"/>
                <w:szCs w:val="22"/>
              </w:rPr>
              <w:t xml:space="preserve">Scootle resource: </w:t>
            </w:r>
            <w:hyperlink r:id="rId12" w:history="1">
              <w:r w:rsidRPr="008A4AD2">
                <w:rPr>
                  <w:rStyle w:val="Hyperlink"/>
                  <w:sz w:val="22"/>
                  <w:szCs w:val="22"/>
                  <w:lang w:val="en-AU"/>
                </w:rPr>
                <w:t>https://www.scootle.edu.au/ec/viewing/L133/index.html</w:t>
              </w:r>
            </w:hyperlink>
          </w:p>
        </w:tc>
      </w:tr>
    </w:tbl>
    <w:p w14:paraId="50A14BD2" w14:textId="6CE706DF" w:rsidR="001001C4" w:rsidRPr="00EA7581" w:rsidRDefault="00BC6D78" w:rsidP="00236E88">
      <w:pPr>
        <w:pStyle w:val="MathsHeading1"/>
        <w:rPr>
          <w:sz w:val="20"/>
          <w:szCs w:val="20"/>
        </w:rPr>
      </w:pPr>
      <w:r w:rsidRPr="00FA74B3">
        <w:lastRenderedPageBreak/>
        <w:t>Curriculum information</w:t>
      </w:r>
    </w:p>
    <w:tbl>
      <w:tblPr>
        <w:tblStyle w:val="TableGrid"/>
        <w:tblW w:w="14531" w:type="dxa"/>
        <w:tblLook w:val="04A0" w:firstRow="1" w:lastRow="0" w:firstColumn="1" w:lastColumn="0" w:noHBand="0" w:noVBand="1"/>
      </w:tblPr>
      <w:tblGrid>
        <w:gridCol w:w="2405"/>
        <w:gridCol w:w="12126"/>
      </w:tblGrid>
      <w:tr w:rsidR="00AE41E1" w:rsidRPr="00FA605A" w14:paraId="154AE397" w14:textId="77777777" w:rsidTr="00FA605A">
        <w:tc>
          <w:tcPr>
            <w:tcW w:w="2405" w:type="dxa"/>
          </w:tcPr>
          <w:p w14:paraId="62677814" w14:textId="77777777" w:rsidR="00AE41E1" w:rsidRPr="00FA605A" w:rsidRDefault="00AE41E1" w:rsidP="00AE41E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36768B7B" w14:textId="0EC82753" w:rsidR="00AE41E1" w:rsidRPr="00FA605A" w:rsidRDefault="00AE41E1" w:rsidP="004C7FB2">
            <w:pPr>
              <w:pStyle w:val="ListBullet"/>
              <w:numPr>
                <w:ilvl w:val="0"/>
                <w:numId w:val="0"/>
              </w:numPr>
              <w:ind w:left="340" w:hanging="340"/>
              <w:rPr>
                <w:rFonts w:asciiTheme="minorHAnsi" w:hAnsiTheme="minorHAnsi" w:cstheme="minorHAnsi"/>
              </w:rPr>
            </w:pPr>
            <w:r w:rsidRPr="00221459">
              <w:t>Students represent common percentages and connect them to their fraction and decimal equivalents.</w:t>
            </w:r>
          </w:p>
        </w:tc>
      </w:tr>
      <w:tr w:rsidR="00AE41E1" w:rsidRPr="00FA605A" w14:paraId="40258A74" w14:textId="77777777" w:rsidTr="00FA605A">
        <w:tc>
          <w:tcPr>
            <w:tcW w:w="2405" w:type="dxa"/>
          </w:tcPr>
          <w:p w14:paraId="7509D093" w14:textId="77777777" w:rsidR="00AE41E1" w:rsidRPr="00FA605A" w:rsidRDefault="00AE41E1" w:rsidP="00AE41E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7A376899" w14:textId="3AFBD19A" w:rsidR="0017471F" w:rsidRPr="0017471F" w:rsidRDefault="00B80B9D" w:rsidP="0017471F">
            <w:pPr>
              <w:spacing w:before="0" w:after="0"/>
              <w:rPr>
                <w:rStyle w:val="Hyperlink"/>
              </w:rPr>
            </w:pPr>
            <w:r>
              <w:rPr>
                <w:rFonts w:eastAsiaTheme="minorEastAsia"/>
                <w:lang w:eastAsia="zh-CN"/>
              </w:rPr>
              <w:t>Students r</w:t>
            </w:r>
            <w:r w:rsidR="0017471F" w:rsidRPr="0017471F">
              <w:rPr>
                <w:rFonts w:eastAsiaTheme="minorEastAsia"/>
                <w:lang w:eastAsia="zh-CN"/>
              </w:rPr>
              <w:t>ecognise that 100% represents the complete whole and use percentages to describe, represent and compare relative size; connect familiar percentages to their decimal and fraction equivalents</w:t>
            </w:r>
            <w:r w:rsidR="00B3520F">
              <w:rPr>
                <w:rFonts w:eastAsiaTheme="minorEastAsia"/>
                <w:lang w:eastAsia="zh-CN"/>
              </w:rPr>
              <w:t>.</w:t>
            </w:r>
            <w:r w:rsidR="0017471F" w:rsidRPr="0017471F">
              <w:rPr>
                <w:rFonts w:eastAsiaTheme="minorEastAsia"/>
                <w:lang w:eastAsia="zh-CN"/>
              </w:rPr>
              <w:t xml:space="preserve"> </w:t>
            </w:r>
            <w:hyperlink r:id="rId13" w:history="1">
              <w:r w:rsidR="0017471F" w:rsidRPr="0017471F">
                <w:rPr>
                  <w:rStyle w:val="Hyperlink"/>
                </w:rPr>
                <w:t>AC9M5N04</w:t>
              </w:r>
            </w:hyperlink>
          </w:p>
          <w:p w14:paraId="14938480" w14:textId="510E566A" w:rsidR="00AE41E1" w:rsidRPr="00FA605A" w:rsidRDefault="00AE41E1" w:rsidP="00AE41E1">
            <w:pPr>
              <w:spacing w:before="0" w:after="0" w:line="288" w:lineRule="auto"/>
              <w:rPr>
                <w:rFonts w:asciiTheme="minorHAnsi" w:hAnsiTheme="minorHAnsi" w:cstheme="minorHAnsi"/>
              </w:rPr>
            </w:pPr>
          </w:p>
        </w:tc>
      </w:tr>
      <w:tr w:rsidR="00AE41E1" w:rsidRPr="00FA605A" w14:paraId="5B889531" w14:textId="77777777" w:rsidTr="00FA605A">
        <w:trPr>
          <w:trHeight w:val="975"/>
        </w:trPr>
        <w:tc>
          <w:tcPr>
            <w:tcW w:w="2405" w:type="dxa"/>
          </w:tcPr>
          <w:p w14:paraId="68961FFC" w14:textId="77777777" w:rsidR="00AE41E1" w:rsidRPr="00FA605A" w:rsidRDefault="00AE41E1" w:rsidP="00AE41E1">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AE41E1" w:rsidRPr="00FA605A" w:rsidRDefault="00AE41E1" w:rsidP="00AE41E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1DA7CA18" w14:textId="77777777" w:rsidR="004C7FB2" w:rsidRDefault="004C7FB2" w:rsidP="004C7FB2">
            <w:pPr>
              <w:pStyle w:val="ListBullet"/>
              <w:numPr>
                <w:ilvl w:val="0"/>
                <w:numId w:val="0"/>
              </w:numPr>
              <w:rPr>
                <w:lang w:val="en-AU"/>
              </w:rPr>
            </w:pPr>
            <w:r w:rsidRPr="00F00A39">
              <w:rPr>
                <w:lang w:val="en-AU"/>
              </w:rPr>
              <w:t>Numeracy</w:t>
            </w:r>
          </w:p>
          <w:p w14:paraId="2AC25187" w14:textId="3989BE5C" w:rsidR="004C7FB2" w:rsidRPr="00F00A39" w:rsidRDefault="004C7FB2" w:rsidP="004C7FB2">
            <w:pPr>
              <w:pStyle w:val="ListBullet"/>
              <w:rPr>
                <w:lang w:val="en-AU"/>
              </w:rPr>
            </w:pPr>
            <w:r w:rsidRPr="00F00A39">
              <w:rPr>
                <w:lang w:val="en-AU"/>
              </w:rPr>
              <w:t>Number sense: Interpreting fractions (</w:t>
            </w:r>
            <w:hyperlink r:id="rId14" w:history="1">
              <w:r>
                <w:rPr>
                  <w:rStyle w:val="Hyperlink"/>
                  <w:lang w:val="en-AU"/>
                </w:rPr>
                <w:t xml:space="preserve">Level </w:t>
              </w:r>
              <w:r w:rsidR="0090286D">
                <w:rPr>
                  <w:rStyle w:val="Hyperlink"/>
                  <w:lang w:val="en-AU"/>
                </w:rPr>
                <w:t>6</w:t>
              </w:r>
            </w:hyperlink>
            <w:r w:rsidRPr="00F00A39">
              <w:rPr>
                <w:lang w:val="en-AU"/>
              </w:rPr>
              <w:t>)</w:t>
            </w:r>
          </w:p>
          <w:p w14:paraId="5C2B1F97" w14:textId="7429F3CA" w:rsidR="004C7FB2" w:rsidRPr="004C7FB2" w:rsidRDefault="00F00A39" w:rsidP="004C7FB2">
            <w:pPr>
              <w:pStyle w:val="ListBullet"/>
              <w:numPr>
                <w:ilvl w:val="0"/>
                <w:numId w:val="0"/>
              </w:numPr>
              <w:rPr>
                <w:rFonts w:asciiTheme="minorHAnsi" w:hAnsiTheme="minorHAnsi" w:cstheme="minorHAnsi"/>
              </w:rPr>
            </w:pPr>
            <w:r w:rsidRPr="00F00A39">
              <w:rPr>
                <w:lang w:val="en-AU"/>
              </w:rPr>
              <w:t>Critical and Creative Thinking</w:t>
            </w:r>
          </w:p>
          <w:p w14:paraId="725F5249" w14:textId="2BC131D2" w:rsidR="00AE41E1" w:rsidRPr="00F00A39" w:rsidRDefault="00F00A39" w:rsidP="00F00A39">
            <w:pPr>
              <w:pStyle w:val="ListBullet"/>
              <w:rPr>
                <w:rFonts w:asciiTheme="minorHAnsi" w:hAnsiTheme="minorHAnsi" w:cstheme="minorHAnsi"/>
              </w:rPr>
            </w:pPr>
            <w:r w:rsidRPr="00F00A39">
              <w:rPr>
                <w:lang w:val="en-AU"/>
              </w:rPr>
              <w:t xml:space="preserve"> Generating: Create possibilities (</w:t>
            </w:r>
            <w:hyperlink r:id="rId15" w:history="1">
              <w:r w:rsidR="00F3130A">
                <w:rPr>
                  <w:rStyle w:val="Hyperlink"/>
                  <w:lang w:val="en-AU"/>
                </w:rPr>
                <w:t xml:space="preserve">Level </w:t>
              </w:r>
              <w:r w:rsidRPr="00786408">
                <w:rPr>
                  <w:rStyle w:val="Hyperlink"/>
                  <w:lang w:val="en-AU"/>
                </w:rPr>
                <w:t>4</w:t>
              </w:r>
            </w:hyperlink>
            <w:r w:rsidRPr="00F00A39">
              <w:rPr>
                <w:lang w:val="en-AU"/>
              </w:rPr>
              <w:t>)</w:t>
            </w:r>
          </w:p>
        </w:tc>
      </w:tr>
      <w:tr w:rsidR="00AE41E1" w:rsidRPr="00FA605A" w14:paraId="657D6321" w14:textId="77777777" w:rsidTr="00FA605A">
        <w:tc>
          <w:tcPr>
            <w:tcW w:w="2405" w:type="dxa"/>
          </w:tcPr>
          <w:p w14:paraId="2E3FE07D" w14:textId="77777777" w:rsidR="00AE41E1" w:rsidRPr="00FA605A" w:rsidRDefault="00AE41E1" w:rsidP="00AE41E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AE41E1" w:rsidRPr="00FA605A" w:rsidRDefault="00AE41E1" w:rsidP="00AE41E1">
            <w:pPr>
              <w:pStyle w:val="MathsTableBodyText"/>
              <w:spacing w:before="0" w:line="288" w:lineRule="auto"/>
              <w:rPr>
                <w:rFonts w:asciiTheme="minorHAnsi" w:hAnsiTheme="minorHAnsi" w:cstheme="minorHAnsi"/>
                <w:sz w:val="22"/>
              </w:rPr>
            </w:pPr>
          </w:p>
        </w:tc>
        <w:tc>
          <w:tcPr>
            <w:tcW w:w="12126" w:type="dxa"/>
          </w:tcPr>
          <w:p w14:paraId="314EE1DE" w14:textId="77777777" w:rsidR="00AE47D3" w:rsidRPr="00967D71" w:rsidRDefault="00AE47D3" w:rsidP="00967D71">
            <w:pPr>
              <w:pStyle w:val="ListBullet"/>
              <w:numPr>
                <w:ilvl w:val="0"/>
                <w:numId w:val="0"/>
              </w:numPr>
              <w:ind w:left="27"/>
            </w:pPr>
            <w:r w:rsidRPr="00967D71">
              <w:t>Some students may:</w:t>
            </w:r>
          </w:p>
          <w:p w14:paraId="3A3BE262" w14:textId="77777777" w:rsidR="00AE47D3" w:rsidRPr="00DF5410" w:rsidRDefault="00AE47D3" w:rsidP="00967D71">
            <w:pPr>
              <w:pStyle w:val="ListBullet"/>
              <w:numPr>
                <w:ilvl w:val="0"/>
                <w:numId w:val="8"/>
              </w:numPr>
              <w:ind w:left="367"/>
            </w:pPr>
            <w:r w:rsidRPr="00DF5410">
              <w:t>not have had much experience with the concept of ‘bird’s-eye view’ and, as such, may have limited understanding. Make it meaningful and relatable by using Google Maps to show your school, the local shops, local park or oval, or even students’ homes.</w:t>
            </w:r>
          </w:p>
          <w:p w14:paraId="26689030" w14:textId="6C4E72EE" w:rsidR="00AE47D3" w:rsidRPr="00DF5410" w:rsidRDefault="00AE47D3" w:rsidP="00967D71">
            <w:pPr>
              <w:pStyle w:val="ListBullet"/>
              <w:numPr>
                <w:ilvl w:val="0"/>
                <w:numId w:val="8"/>
              </w:numPr>
              <w:ind w:left="367"/>
            </w:pPr>
            <w:r w:rsidRPr="00DF5410">
              <w:t xml:space="preserve">find it challenging to grasp the concept of percentages, their relationship to fractions, and the fact that there are many different and interchangeable representation, for example, </w:t>
            </w:r>
            <m:oMath>
              <m:r>
                <m:rPr>
                  <m:sty m:val="p"/>
                </m:rPr>
                <w:rPr>
                  <w:rFonts w:ascii="Cambria Math" w:hAnsi="Cambria Math"/>
                </w:rPr>
                <m:t>50%=</m:t>
              </m:r>
              <m:f>
                <m:fPr>
                  <m:ctrlPr>
                    <w:rPr>
                      <w:rFonts w:ascii="Cambria Math" w:hAnsi="Cambria Math"/>
                    </w:rPr>
                  </m:ctrlPr>
                </m:fPr>
                <m:num>
                  <m:r>
                    <m:rPr>
                      <m:sty m:val="p"/>
                    </m:rPr>
                    <w:rPr>
                      <w:rFonts w:ascii="Cambria Math" w:hAnsi="Cambria Math"/>
                    </w:rPr>
                    <m:t>50</m:t>
                  </m:r>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F5410">
              <w:t xml:space="preserve"> for the same proportion. Suggest that all numbers can be represented many ways, for instance, $20 could be a represented as one $20 note or two $10 notes, or the number 20 could be represented in different ways using Unifix blocks.</w:t>
            </w:r>
          </w:p>
          <w:p w14:paraId="473F2B55" w14:textId="147038F6" w:rsidR="00AE41E1" w:rsidRPr="00AF3F8A" w:rsidRDefault="00AE47D3" w:rsidP="00967D71">
            <w:pPr>
              <w:pStyle w:val="ListBullet"/>
              <w:numPr>
                <w:ilvl w:val="0"/>
                <w:numId w:val="8"/>
              </w:numPr>
              <w:ind w:left="367"/>
              <w:rPr>
                <w:sz w:val="18"/>
                <w:szCs w:val="18"/>
              </w:rPr>
            </w:pPr>
            <w:r w:rsidRPr="00DF5410">
              <w:t>find it difficult to label and represent percentages on their grid paper. Refer to percentages as fractions out of 100, relate to 100 cents in a dollar, ask students how many squares are in the grid, remind students about the meaning/origin of the % symbol (see explicit teaching).</w:t>
            </w:r>
          </w:p>
        </w:tc>
      </w:tr>
      <w:tr w:rsidR="00AE41E1" w:rsidRPr="00FA605A" w14:paraId="4643E3D8" w14:textId="77777777" w:rsidTr="00FA605A">
        <w:tc>
          <w:tcPr>
            <w:tcW w:w="2405" w:type="dxa"/>
          </w:tcPr>
          <w:p w14:paraId="1650D962" w14:textId="77777777" w:rsidR="00AE41E1" w:rsidRPr="00FA605A" w:rsidRDefault="00AE41E1" w:rsidP="00AE41E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AE41E1" w:rsidRPr="00FA605A" w:rsidRDefault="00AE41E1" w:rsidP="00AE41E1">
            <w:pPr>
              <w:pStyle w:val="MathsTableBodyText"/>
              <w:spacing w:before="0" w:line="288" w:lineRule="auto"/>
              <w:rPr>
                <w:rFonts w:asciiTheme="minorHAnsi" w:hAnsiTheme="minorHAnsi" w:cstheme="minorHAnsi"/>
                <w:sz w:val="22"/>
              </w:rPr>
            </w:pPr>
          </w:p>
        </w:tc>
        <w:tc>
          <w:tcPr>
            <w:tcW w:w="12126" w:type="dxa"/>
          </w:tcPr>
          <w:p w14:paraId="355437CC" w14:textId="77777777" w:rsidR="00C67F8D" w:rsidRPr="00C67F8D" w:rsidRDefault="00C67F8D" w:rsidP="00C67F8D">
            <w:pPr>
              <w:pStyle w:val="ListBullet"/>
            </w:pPr>
            <w:r w:rsidRPr="00C67F8D">
              <w:t>Explicit teaching</w:t>
            </w:r>
          </w:p>
          <w:p w14:paraId="7AED5BA2" w14:textId="77777777" w:rsidR="00C67F8D" w:rsidRPr="00C67F8D" w:rsidRDefault="00C67F8D" w:rsidP="00C67F8D">
            <w:pPr>
              <w:pStyle w:val="ListBullet"/>
              <w:rPr>
                <w:b/>
                <w:bCs/>
                <w:u w:val="single"/>
              </w:rPr>
            </w:pPr>
            <w:r w:rsidRPr="00C67F8D">
              <w:t>Mathematics investigation</w:t>
            </w:r>
          </w:p>
          <w:p w14:paraId="7EE148FA" w14:textId="77777777" w:rsidR="00C67F8D" w:rsidRPr="00C67F8D" w:rsidRDefault="00C67F8D" w:rsidP="00C67F8D">
            <w:pPr>
              <w:pStyle w:val="ListBullet"/>
            </w:pPr>
            <w:r w:rsidRPr="00C67F8D">
              <w:t>Classroom talks</w:t>
            </w:r>
          </w:p>
          <w:p w14:paraId="240A8A6B" w14:textId="23B98F71" w:rsidR="00AE41E1" w:rsidRPr="00C67F8D" w:rsidRDefault="00C67F8D" w:rsidP="00C67F8D">
            <w:pPr>
              <w:pStyle w:val="ListBullet"/>
              <w:rPr>
                <w:rFonts w:asciiTheme="minorHAnsi" w:hAnsiTheme="minorHAnsi" w:cstheme="minorHAnsi"/>
                <w:bCs/>
                <w:color w:val="auto"/>
              </w:rPr>
            </w:pPr>
            <w:r w:rsidRPr="00C67F8D">
              <w:t>Concrete, Representational, Abstract model (CRA)</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E15137" w:rsidRPr="00FA605A" w14:paraId="61223D29" w14:textId="77777777" w:rsidTr="00FA605A">
        <w:tc>
          <w:tcPr>
            <w:tcW w:w="2405" w:type="dxa"/>
          </w:tcPr>
          <w:p w14:paraId="489A3E38" w14:textId="6276CAAC" w:rsidR="00E15137" w:rsidRPr="00FA605A" w:rsidRDefault="00E15137" w:rsidP="00E1513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5FAD8B95" w:rsidR="00E15137" w:rsidRPr="00FA605A" w:rsidRDefault="00D2268A" w:rsidP="00E15137">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E15137" w:rsidRPr="00FA605A">
              <w:rPr>
                <w:rFonts w:asciiTheme="minorHAnsi" w:hAnsiTheme="minorHAnsi" w:cstheme="minorHAnsi"/>
                <w:sz w:val="22"/>
                <w:szCs w:val="22"/>
              </w:rPr>
              <w:t xml:space="preserve"> mins</w:t>
            </w:r>
          </w:p>
        </w:tc>
        <w:tc>
          <w:tcPr>
            <w:tcW w:w="12126" w:type="dxa"/>
          </w:tcPr>
          <w:p w14:paraId="497A3BF2" w14:textId="36427A3D" w:rsidR="00E15137" w:rsidRPr="00967D71" w:rsidRDefault="00E15137" w:rsidP="00967D71">
            <w:pPr>
              <w:pStyle w:val="ListBullet"/>
            </w:pPr>
            <w:r w:rsidRPr="00967D71">
              <w:t xml:space="preserve">Open the </w:t>
            </w:r>
            <w:r w:rsidR="00471C71" w:rsidRPr="00967D71">
              <w:t>t</w:t>
            </w:r>
            <w:r w:rsidR="000F4CB6" w:rsidRPr="00967D71">
              <w:t>eacher’s slides.</w:t>
            </w:r>
          </w:p>
          <w:p w14:paraId="498DD49C" w14:textId="68F68DB2" w:rsidR="00E15137" w:rsidRPr="0048542D" w:rsidRDefault="00E15137" w:rsidP="00967D71">
            <w:pPr>
              <w:pStyle w:val="ListBullet"/>
              <w:rPr>
                <w:rFonts w:asciiTheme="minorHAnsi" w:hAnsiTheme="minorHAnsi" w:cstheme="minorHAnsi"/>
              </w:rPr>
            </w:pPr>
            <w:r w:rsidRPr="0048542D">
              <w:t>Show students the percentages photo (</w:t>
            </w:r>
            <w:r w:rsidR="00471C71">
              <w:t>s</w:t>
            </w:r>
            <w:r w:rsidRPr="0048542D">
              <w:t xml:space="preserve">lide 2). Ask students where and when they may have seen signs like this, and what they mean, to gain insight into their understanding of percentages. Expect answers such as, ‘in shops’, ‘at sale times’ and possibly ‘in </w:t>
            </w:r>
            <w:r w:rsidRPr="0048542D">
              <w:lastRenderedPageBreak/>
              <w:t>banks’. Students may know that in shops, percentages often indicate a discount and may or may not recognise that a ‘50% discount’ is the same as a ‘half-price’ sale.</w:t>
            </w:r>
          </w:p>
        </w:tc>
      </w:tr>
      <w:tr w:rsidR="00E15137" w:rsidRPr="00FA605A" w14:paraId="203193AF" w14:textId="77777777" w:rsidTr="00FA605A">
        <w:tc>
          <w:tcPr>
            <w:tcW w:w="2405" w:type="dxa"/>
          </w:tcPr>
          <w:p w14:paraId="79913B96" w14:textId="77777777" w:rsidR="00E15137" w:rsidRPr="00FA605A" w:rsidRDefault="00E15137" w:rsidP="00E1513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Explore</w:t>
            </w:r>
          </w:p>
          <w:p w14:paraId="53A7E6B2" w14:textId="40FDDD73" w:rsidR="00E15137" w:rsidRPr="00FA605A" w:rsidRDefault="00224054" w:rsidP="00E15137">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833CA0">
              <w:rPr>
                <w:rFonts w:asciiTheme="minorHAnsi" w:hAnsiTheme="minorHAnsi" w:cstheme="minorHAnsi"/>
                <w:sz w:val="22"/>
                <w:szCs w:val="22"/>
              </w:rPr>
              <w:t>5</w:t>
            </w:r>
            <w:r w:rsidR="00E15137" w:rsidRPr="00FA605A">
              <w:rPr>
                <w:rFonts w:asciiTheme="minorHAnsi" w:hAnsiTheme="minorHAnsi" w:cstheme="minorHAnsi"/>
                <w:sz w:val="22"/>
                <w:szCs w:val="22"/>
              </w:rPr>
              <w:t xml:space="preserve"> mins</w:t>
            </w:r>
          </w:p>
        </w:tc>
        <w:tc>
          <w:tcPr>
            <w:tcW w:w="12126" w:type="dxa"/>
          </w:tcPr>
          <w:p w14:paraId="012ED0CF" w14:textId="77777777" w:rsidR="00224054" w:rsidRDefault="00224054" w:rsidP="000F4CB6">
            <w:r w:rsidRPr="000F4CB6">
              <w:rPr>
                <w:b/>
                <w:bCs/>
              </w:rPr>
              <w:t xml:space="preserve">Introduction </w:t>
            </w:r>
            <w:r>
              <w:t>(10 mins)</w:t>
            </w:r>
          </w:p>
          <w:p w14:paraId="7C0D4467" w14:textId="77777777" w:rsidR="00224054" w:rsidRDefault="00224054" w:rsidP="000F4CB6">
            <w:r>
              <w:t>Start the lesson with some engaging questions: ‘</w:t>
            </w:r>
            <w:r>
              <w:rPr>
                <w:i/>
                <w:iCs/>
              </w:rPr>
              <w:t>Have you ever looked at a map or a photo where you can see everything from above, just like a bird? What do you notice when you look at places from a bird’s-eye view? Why do you think it’s called a bird’s-eye view?’</w:t>
            </w:r>
          </w:p>
          <w:p w14:paraId="24060DE5" w14:textId="77777777" w:rsidR="00224054" w:rsidRDefault="00224054" w:rsidP="000F4CB6">
            <w:r>
              <w:t>Discuss what a school may look like from a ‘birds-eye’ view. (Emphasise that it's like looking at these places from the perspective of a bird flying high above). List the features that you may see including the playground, classrooms, school library, car park, lawn, canteen, toilets and gardens. (Note: students may have different terminology for these things or may list features not included here.)</w:t>
            </w:r>
          </w:p>
          <w:p w14:paraId="174FCD8E" w14:textId="2E328806" w:rsidR="00224054" w:rsidRDefault="00224054" w:rsidP="000F4CB6">
            <w:r>
              <w:t xml:space="preserve">Use </w:t>
            </w:r>
            <w:r w:rsidR="00471C71">
              <w:t xml:space="preserve">and online map such as </w:t>
            </w:r>
            <w:r>
              <w:t>Google Maps to find your school. Click ‘Layers’ to obtain a satellite image of your school and have students identify significant features. (Optional: This activity can be extended to explore features of the local environment, such as shopping strips, parks, waterways.)</w:t>
            </w:r>
          </w:p>
          <w:p w14:paraId="6B8D7F60" w14:textId="77777777" w:rsidR="00224054" w:rsidRDefault="00224054" w:rsidP="000F4CB6">
            <w:r>
              <w:t>Learning intentions and success criteria: Display the learning intentions and success criteria for the lesson, emphasising the importance of percentages in everyday life.</w:t>
            </w:r>
          </w:p>
          <w:p w14:paraId="2E5C67F5" w14:textId="77777777" w:rsidR="00224054" w:rsidRDefault="00224054" w:rsidP="000F4CB6"/>
          <w:p w14:paraId="2A0CF301" w14:textId="77777777" w:rsidR="00224054" w:rsidRDefault="00224054" w:rsidP="000F4CB6">
            <w:r w:rsidRPr="000F4CB6">
              <w:rPr>
                <w:b/>
                <w:bCs/>
              </w:rPr>
              <w:t>Explicit teaching</w:t>
            </w:r>
            <w:r>
              <w:t xml:space="preserve"> (10 mins)</w:t>
            </w:r>
          </w:p>
          <w:p w14:paraId="4DD32E67" w14:textId="1FB7B6DC" w:rsidR="00224054" w:rsidRDefault="00224054" w:rsidP="000F4CB6">
            <w:r>
              <w:t xml:space="preserve">Use </w:t>
            </w:r>
            <w:r w:rsidR="00471C71">
              <w:t>t</w:t>
            </w:r>
            <w:r w:rsidR="005673CB">
              <w:t>eacher’s</w:t>
            </w:r>
            <w:r>
              <w:t xml:space="preserve"> </w:t>
            </w:r>
            <w:r w:rsidR="00471C71">
              <w:t>s</w:t>
            </w:r>
            <w:r>
              <w:t>lides 3 to 6 to explain:</w:t>
            </w:r>
          </w:p>
          <w:p w14:paraId="39A7F25F" w14:textId="77777777" w:rsidR="00224054" w:rsidRDefault="00224054" w:rsidP="00461E72">
            <w:pPr>
              <w:pStyle w:val="ListParagraph"/>
              <w:numPr>
                <w:ilvl w:val="0"/>
                <w:numId w:val="12"/>
              </w:numPr>
            </w:pPr>
            <w:r>
              <w:t>how percentages represent a fraction out of 100 and that the origin of the word ‘percent’ is ‘for each 100’, referencing cents in the dollar, years in a century, legs on a centipede</w:t>
            </w:r>
          </w:p>
          <w:p w14:paraId="7B09EEE4" w14:textId="77777777" w:rsidR="00224054" w:rsidRDefault="00224054" w:rsidP="00461E72">
            <w:pPr>
              <w:pStyle w:val="ListParagraph"/>
              <w:numPr>
                <w:ilvl w:val="0"/>
                <w:numId w:val="12"/>
              </w:numPr>
            </w:pPr>
            <w:r>
              <w:t>that the symbol % means percent: the ‘/’ part shows the division while the two 'o’ symbols show how it’s out of 100’</w:t>
            </w:r>
          </w:p>
          <w:p w14:paraId="471E8C80" w14:textId="77777777" w:rsidR="00224054" w:rsidRDefault="00224054" w:rsidP="00461E72">
            <w:pPr>
              <w:pStyle w:val="ListParagraph"/>
              <w:numPr>
                <w:ilvl w:val="0"/>
                <w:numId w:val="12"/>
              </w:numPr>
            </w:pPr>
            <w:r>
              <w:t xml:space="preserve">fractions and percentages can be used to represent the same share or proportion and simplified fractions can also be used, for example, </w:t>
            </w:r>
            <m:oMath>
              <m:r>
                <m:rPr>
                  <m:sty m:val="p"/>
                </m:rPr>
                <w:rPr>
                  <w:rFonts w:ascii="Cambria Math" w:hAnsi="Cambria Math"/>
                </w:rPr>
                <m:t>10%=</m:t>
              </m:r>
              <m:f>
                <m:fPr>
                  <m:ctrlPr>
                    <w:rPr>
                      <w:rFonts w:ascii="Cambria Math" w:hAnsi="Cambria Math"/>
                    </w:rPr>
                  </m:ctrlPr>
                </m:fPr>
                <m:num>
                  <m:r>
                    <m:rPr>
                      <m:sty m:val="p"/>
                    </m:rPr>
                    <w:rPr>
                      <w:rFonts w:ascii="Cambria Math" w:hAnsi="Cambria Math"/>
                    </w:rPr>
                    <m:t>10</m:t>
                  </m:r>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t xml:space="preserve"> and </w:t>
            </w:r>
            <m:oMath>
              <m:r>
                <m:rPr>
                  <m:sty m:val="p"/>
                </m:rPr>
                <w:rPr>
                  <w:rFonts w:ascii="Cambria Math" w:hAnsi="Cambria Math"/>
                </w:rPr>
                <m:t>50%=</m:t>
              </m:r>
              <m:f>
                <m:fPr>
                  <m:ctrlPr>
                    <w:rPr>
                      <w:rFonts w:ascii="Cambria Math" w:hAnsi="Cambria Math"/>
                    </w:rPr>
                  </m:ctrlPr>
                </m:fPr>
                <m:num>
                  <m:r>
                    <m:rPr>
                      <m:sty m:val="p"/>
                    </m:rPr>
                    <w:rPr>
                      <w:rFonts w:ascii="Cambria Math" w:hAnsi="Cambria Math"/>
                    </w:rPr>
                    <m:t>50</m:t>
                  </m:r>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p>
          <w:p w14:paraId="7A00E516" w14:textId="77777777" w:rsidR="00224054" w:rsidRDefault="00224054" w:rsidP="00461E72">
            <w:pPr>
              <w:pStyle w:val="ListParagraph"/>
              <w:numPr>
                <w:ilvl w:val="0"/>
                <w:numId w:val="12"/>
              </w:numPr>
            </w:pPr>
            <w:r>
              <w:t>that parts don’t need to be adjacent to form part of the same percentage if they share the same characteristics</w:t>
            </w:r>
          </w:p>
          <w:p w14:paraId="0F616DFD" w14:textId="77777777" w:rsidR="00224054" w:rsidRDefault="00224054" w:rsidP="00461E72">
            <w:pPr>
              <w:pStyle w:val="ListParagraph"/>
              <w:numPr>
                <w:ilvl w:val="0"/>
                <w:numId w:val="12"/>
              </w:numPr>
            </w:pPr>
            <w:r>
              <w:t>that by using percentages (out of 100), we can describe a great many more fractions than just using halves, quarters, thirds, etc.</w:t>
            </w:r>
          </w:p>
          <w:p w14:paraId="27C53317" w14:textId="77777777" w:rsidR="00224054" w:rsidRDefault="00224054" w:rsidP="000F4CB6"/>
          <w:p w14:paraId="5345CB53" w14:textId="77777777" w:rsidR="00224054" w:rsidRDefault="00224054" w:rsidP="000F4CB6">
            <w:r w:rsidRPr="000F4CB6">
              <w:rPr>
                <w:b/>
                <w:bCs/>
              </w:rPr>
              <w:t>Mapping your design</w:t>
            </w:r>
            <w:r>
              <w:t xml:space="preserve"> (20 mins)</w:t>
            </w:r>
          </w:p>
          <w:p w14:paraId="3796246A" w14:textId="77777777" w:rsidR="00224054" w:rsidRDefault="00224054" w:rsidP="000F4CB6">
            <w:r>
              <w:t>Distribute grid paper (10 x 10 grid) and art supplies to each student.</w:t>
            </w:r>
          </w:p>
          <w:p w14:paraId="15FFDA9D" w14:textId="77777777" w:rsidR="00224054" w:rsidRDefault="00224054" w:rsidP="000F4CB6">
            <w:r>
              <w:t>Instruct students that this grid of 100 squares represents their square design platform.</w:t>
            </w:r>
          </w:p>
          <w:p w14:paraId="1372864A" w14:textId="77777777" w:rsidR="00224054" w:rsidRDefault="00224054" w:rsidP="000F4CB6">
            <w:r>
              <w:t xml:space="preserve">Students choose to design something of their preference, for example, house (bedrooms, kitchen, bathroom, lounge room), garden (playground, animal area, vegetable plots), bedroom (bed, desk, play area) or classroom (desks, carpet area, teacher desk). </w:t>
            </w:r>
          </w:p>
          <w:p w14:paraId="2B9682C6" w14:textId="77777777" w:rsidR="00224054" w:rsidRDefault="00224054" w:rsidP="000F4CB6">
            <w:r>
              <w:lastRenderedPageBreak/>
              <w:t>Students begin creating their design using the grid, with the teacher providing design idea stimulus, as required.</w:t>
            </w:r>
          </w:p>
          <w:p w14:paraId="4823C11E" w14:textId="77777777" w:rsidR="00224054" w:rsidRDefault="00224054" w:rsidP="000F4CB6">
            <w:r>
              <w:t>Encourage students to use percentages and fractions (out of 100) to depict features and landmarks on their bird’s-eye design.</w:t>
            </w:r>
          </w:p>
          <w:p w14:paraId="1EB477EA" w14:textId="77777777" w:rsidR="00224054" w:rsidRDefault="00224054" w:rsidP="000F4CB6">
            <w:r>
              <w:t xml:space="preserve">Provide guidance on how to label and represent percentages and fractions on the map, for example, </w:t>
            </w:r>
            <m:oMath>
              <m:r>
                <w:rPr>
                  <w:rFonts w:ascii="Cambria Math" w:hAnsi="Cambria Math"/>
                </w:rPr>
                <m:t>13%=</m:t>
              </m:r>
              <m:f>
                <m:fPr>
                  <m:ctrlPr>
                    <w:rPr>
                      <w:rFonts w:ascii="Cambria Math" w:hAnsi="Cambria Math"/>
                      <w:i/>
                    </w:rPr>
                  </m:ctrlPr>
                </m:fPr>
                <m:num>
                  <m:r>
                    <w:rPr>
                      <w:rFonts w:ascii="Cambria Math" w:hAnsi="Cambria Math"/>
                    </w:rPr>
                    <m:t>13</m:t>
                  </m:r>
                </m:num>
                <m:den>
                  <m:r>
                    <w:rPr>
                      <w:rFonts w:ascii="Cambria Math" w:hAnsi="Cambria Math"/>
                    </w:rPr>
                    <m:t>100</m:t>
                  </m:r>
                </m:den>
              </m:f>
            </m:oMath>
            <w:r>
              <w:t xml:space="preserve"> to represent 13 squares in the playground coloured as a garden.</w:t>
            </w:r>
          </w:p>
          <w:p w14:paraId="0C690196" w14:textId="77777777" w:rsidR="00224054" w:rsidRDefault="00224054" w:rsidP="000F4CB6">
            <w:r>
              <w:t xml:space="preserve">Differentiation (extension): Open Questions – for example, ‘What could your map look like if the lounge room was </w:t>
            </w:r>
            <m:oMath>
              <m:f>
                <m:fPr>
                  <m:ctrlPr>
                    <w:rPr>
                      <w:rFonts w:ascii="Cambria Math" w:hAnsi="Cambria Math"/>
                      <w:i/>
                    </w:rPr>
                  </m:ctrlPr>
                </m:fPr>
                <m:num>
                  <m:r>
                    <w:rPr>
                      <w:rFonts w:ascii="Cambria Math" w:hAnsi="Cambria Math"/>
                    </w:rPr>
                    <m:t>3</m:t>
                  </m:r>
                </m:num>
                <m:den>
                  <m:r>
                    <w:rPr>
                      <w:rFonts w:ascii="Cambria Math" w:hAnsi="Cambria Math"/>
                    </w:rPr>
                    <m:t>10</m:t>
                  </m:r>
                </m:den>
              </m:f>
            </m:oMath>
            <w:r>
              <w:t xml:space="preserve"> of the house?’ ‘Can you simplify any of the fractions out of 100 that you have in your design eg </w:t>
            </w:r>
            <m:oMath>
              <m:r>
                <w:rPr>
                  <w:rFonts w:ascii="Cambria Math" w:hAnsi="Cambria Math"/>
                </w:rPr>
                <m:t>25%=</m:t>
              </m:r>
              <m:f>
                <m:fPr>
                  <m:ctrlPr>
                    <w:rPr>
                      <w:rFonts w:ascii="Cambria Math" w:hAnsi="Cambria Math"/>
                      <w:i/>
                    </w:rPr>
                  </m:ctrlPr>
                </m:fPr>
                <m:num>
                  <m:r>
                    <w:rPr>
                      <w:rFonts w:ascii="Cambria Math" w:hAnsi="Cambria Math"/>
                    </w:rPr>
                    <m:t>25</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p>
          <w:p w14:paraId="336E8619" w14:textId="77777777" w:rsidR="00224054" w:rsidRDefault="00224054" w:rsidP="000F4CB6">
            <w:r>
              <w:t>Differentiation (support): Closed Questions – for example, ‘I would like you to draw me a garden map that is a quarter (or 25%) playground, a quarter (or 25%) animals area, a half (or 50%) plants.</w:t>
            </w:r>
          </w:p>
          <w:p w14:paraId="321B462C" w14:textId="77777777" w:rsidR="00224054" w:rsidRDefault="00224054" w:rsidP="000F4CB6"/>
          <w:p w14:paraId="5B5FDEB3" w14:textId="77777777" w:rsidR="00224054" w:rsidRDefault="00224054" w:rsidP="000F4CB6">
            <w:r w:rsidRPr="000F4CB6">
              <w:rPr>
                <w:b/>
                <w:bCs/>
              </w:rPr>
              <w:t>Sharing and discussion</w:t>
            </w:r>
            <w:r>
              <w:t xml:space="preserve"> (15 minutes)</w:t>
            </w:r>
          </w:p>
          <w:p w14:paraId="07EF5545" w14:textId="77777777" w:rsidR="00224054" w:rsidRDefault="00224054" w:rsidP="000F4CB6">
            <w:r>
              <w:t>Have students share their maps and discuss the fractions and percentages they used to represent different features.</w:t>
            </w:r>
          </w:p>
          <w:p w14:paraId="03A6DC30" w14:textId="77777777" w:rsidR="00224054" w:rsidRDefault="00224054" w:rsidP="000F4CB6">
            <w:r>
              <w:t>Encourage students to compare their maps and discuss the different approaches they took in creating their designs.</w:t>
            </w:r>
          </w:p>
          <w:p w14:paraId="3359BFAE" w14:textId="77777777" w:rsidR="00224054" w:rsidRDefault="00224054" w:rsidP="000F4CB6">
            <w:r>
              <w:t>Consider having students present their map to their group/class.</w:t>
            </w:r>
          </w:p>
          <w:p w14:paraId="151B506D" w14:textId="77777777" w:rsidR="00224054" w:rsidRDefault="00224054" w:rsidP="000F4CB6">
            <w:r>
              <w:t xml:space="preserve">As a class, use the Playground Percentages learning object: </w:t>
            </w:r>
            <w:hyperlink r:id="rId16" w:history="1">
              <w:r>
                <w:rPr>
                  <w:rStyle w:val="Hyperlink"/>
                </w:rPr>
                <w:t>https://www.scootle.edu.au/ec/viewing/L133/index.html</w:t>
              </w:r>
            </w:hyperlink>
            <w:r>
              <w:t>, following the various prompts.</w:t>
            </w:r>
          </w:p>
          <w:p w14:paraId="53E933BF" w14:textId="77777777" w:rsidR="00224054" w:rsidRDefault="00224054" w:rsidP="000F4CB6">
            <w:r>
              <w:t xml:space="preserve">(Optional: If someone in the community </w:t>
            </w:r>
            <w:r>
              <w:rPr>
                <w:rFonts w:cs="Calibri"/>
              </w:rPr>
              <w:t>–</w:t>
            </w:r>
            <w:r>
              <w:t xml:space="preserve"> parents, organisation </w:t>
            </w:r>
            <w:r>
              <w:rPr>
                <w:rFonts w:cs="Calibri"/>
              </w:rPr>
              <w:t>–</w:t>
            </w:r>
            <w:r>
              <w:t xml:space="preserve"> is involved in town planning, you may wish to have them speak with your class at this point.)</w:t>
            </w:r>
          </w:p>
          <w:p w14:paraId="120D3832" w14:textId="15AF1A5C" w:rsidR="00E15137" w:rsidRPr="003B339B" w:rsidRDefault="00E15137" w:rsidP="000F4CB6"/>
        </w:tc>
      </w:tr>
      <w:tr w:rsidR="00E15137" w:rsidRPr="00FA605A" w14:paraId="259DFA46" w14:textId="77777777" w:rsidTr="00FA605A">
        <w:trPr>
          <w:trHeight w:val="617"/>
        </w:trPr>
        <w:tc>
          <w:tcPr>
            <w:tcW w:w="2405" w:type="dxa"/>
          </w:tcPr>
          <w:p w14:paraId="28FB58EC" w14:textId="77777777" w:rsidR="00E15137" w:rsidRPr="00FA605A" w:rsidRDefault="00E15137" w:rsidP="00E1513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4A317BAA" w:rsidR="00E15137" w:rsidRPr="00FA605A" w:rsidRDefault="00C26938" w:rsidP="00E15137">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E15137" w:rsidRPr="00FA605A">
              <w:rPr>
                <w:rFonts w:asciiTheme="minorHAnsi" w:hAnsiTheme="minorHAnsi" w:cstheme="minorHAnsi"/>
                <w:sz w:val="22"/>
                <w:szCs w:val="22"/>
              </w:rPr>
              <w:t xml:space="preserve"> mins</w:t>
            </w:r>
          </w:p>
        </w:tc>
        <w:tc>
          <w:tcPr>
            <w:tcW w:w="12126" w:type="dxa"/>
          </w:tcPr>
          <w:p w14:paraId="64F8930E" w14:textId="77777777" w:rsidR="00C26938" w:rsidRPr="00C26938" w:rsidRDefault="00C26938" w:rsidP="00C26938">
            <w:pPr>
              <w:pStyle w:val="ListBullet2"/>
              <w:numPr>
                <w:ilvl w:val="0"/>
                <w:numId w:val="0"/>
              </w:numPr>
            </w:pPr>
            <w:r w:rsidRPr="00C26938">
              <w:t>Summarise the lesson's key points.</w:t>
            </w:r>
          </w:p>
          <w:p w14:paraId="2F2E6145" w14:textId="77777777" w:rsidR="00C26938" w:rsidRPr="00C26938" w:rsidRDefault="00C26938" w:rsidP="00967D71">
            <w:pPr>
              <w:pStyle w:val="ListBullet2"/>
              <w:numPr>
                <w:ilvl w:val="0"/>
                <w:numId w:val="0"/>
              </w:numPr>
              <w:ind w:left="360" w:hanging="360"/>
              <w:jc w:val="both"/>
              <w:rPr>
                <w:lang w:val="en-AU"/>
              </w:rPr>
            </w:pPr>
            <w:r w:rsidRPr="00C26938">
              <w:t>Invite</w:t>
            </w:r>
            <w:r w:rsidRPr="00C26938">
              <w:rPr>
                <w:lang w:val="en-AU"/>
              </w:rPr>
              <w:t xml:space="preserve"> students to reflect on what they've learned.</w:t>
            </w:r>
          </w:p>
          <w:p w14:paraId="21565E19" w14:textId="77777777" w:rsidR="00C26938" w:rsidRPr="00C26938" w:rsidRDefault="00C26938" w:rsidP="00967D71">
            <w:pPr>
              <w:pStyle w:val="ListBullet3"/>
              <w:numPr>
                <w:ilvl w:val="0"/>
                <w:numId w:val="9"/>
              </w:numPr>
              <w:ind w:left="1060"/>
              <w:rPr>
                <w:i/>
                <w:iCs/>
              </w:rPr>
            </w:pPr>
            <w:r w:rsidRPr="00C26938">
              <w:rPr>
                <w:i/>
                <w:iCs/>
              </w:rPr>
              <w:t>‘What did you find most interesting about the various percentages and fractions in mapping your design?’</w:t>
            </w:r>
          </w:p>
          <w:p w14:paraId="40B74871" w14:textId="77777777" w:rsidR="005673CB" w:rsidRPr="005673CB" w:rsidRDefault="00C26938" w:rsidP="00967D71">
            <w:pPr>
              <w:pStyle w:val="ListBullet3"/>
              <w:numPr>
                <w:ilvl w:val="0"/>
                <w:numId w:val="9"/>
              </w:numPr>
              <w:ind w:left="1060"/>
              <w:rPr>
                <w:rFonts w:asciiTheme="minorHAnsi" w:hAnsiTheme="minorHAnsi" w:cstheme="minorHAnsi"/>
              </w:rPr>
            </w:pPr>
            <w:r w:rsidRPr="00C26938">
              <w:rPr>
                <w:i/>
                <w:iCs/>
              </w:rPr>
              <w:t>‘What do we know about percentages?’</w:t>
            </w:r>
          </w:p>
          <w:p w14:paraId="23FFC10E" w14:textId="3A574322" w:rsidR="00E15137" w:rsidRPr="00C26938" w:rsidRDefault="00C26938" w:rsidP="00967D71">
            <w:pPr>
              <w:pStyle w:val="ListBullet3"/>
              <w:numPr>
                <w:ilvl w:val="0"/>
                <w:numId w:val="9"/>
              </w:numPr>
              <w:ind w:left="1060"/>
              <w:rPr>
                <w:rFonts w:asciiTheme="minorHAnsi" w:hAnsiTheme="minorHAnsi" w:cstheme="minorHAnsi"/>
              </w:rPr>
            </w:pPr>
            <w:r w:rsidRPr="00C26938">
              <w:rPr>
                <w:i/>
                <w:iCs/>
              </w:rPr>
              <w:t>‘Are there any simple fractions that you can now say as a percentage?’</w:t>
            </w:r>
          </w:p>
        </w:tc>
      </w:tr>
      <w:tr w:rsidR="00E15137" w:rsidRPr="00FA605A" w14:paraId="2F6854FB" w14:textId="77777777" w:rsidTr="00FA605A">
        <w:trPr>
          <w:trHeight w:val="725"/>
        </w:trPr>
        <w:tc>
          <w:tcPr>
            <w:tcW w:w="2405" w:type="dxa"/>
          </w:tcPr>
          <w:p w14:paraId="58110059" w14:textId="77777777" w:rsidR="00E15137" w:rsidRDefault="00E15137" w:rsidP="00E1513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28F65908" w:rsidR="0059717E" w:rsidRPr="0059717E" w:rsidRDefault="00B93352" w:rsidP="0059717E">
            <w:pPr>
              <w:pStyle w:val="MathsTableBodyText"/>
            </w:pPr>
            <w:r>
              <w:rPr>
                <w:rFonts w:asciiTheme="minorHAnsi" w:hAnsiTheme="minorHAnsi" w:cstheme="minorHAnsi"/>
                <w:sz w:val="22"/>
              </w:rPr>
              <w:t>5</w:t>
            </w:r>
            <w:r w:rsidRPr="00FA605A">
              <w:rPr>
                <w:rFonts w:asciiTheme="minorHAnsi" w:hAnsiTheme="minorHAnsi" w:cstheme="minorHAnsi"/>
                <w:sz w:val="22"/>
              </w:rPr>
              <w:t xml:space="preserve"> mins</w:t>
            </w:r>
          </w:p>
        </w:tc>
        <w:tc>
          <w:tcPr>
            <w:tcW w:w="12126" w:type="dxa"/>
          </w:tcPr>
          <w:p w14:paraId="2A103875" w14:textId="77777777" w:rsidR="0059717E" w:rsidRPr="0059717E" w:rsidRDefault="0059717E" w:rsidP="0059717E">
            <w:pPr>
              <w:pStyle w:val="MathsTableBullets"/>
              <w:ind w:left="313" w:hanging="283"/>
              <w:rPr>
                <w:sz w:val="22"/>
                <w:szCs w:val="22"/>
              </w:rPr>
            </w:pPr>
            <w:r w:rsidRPr="0059717E">
              <w:rPr>
                <w:sz w:val="22"/>
                <w:szCs w:val="22"/>
              </w:rPr>
              <w:t xml:space="preserve">Reserve time at the end of the lesson for students to reflect and demonstrate their learning. </w:t>
            </w:r>
          </w:p>
          <w:p w14:paraId="4B52B34D" w14:textId="71137965" w:rsidR="0059717E" w:rsidRPr="0059717E" w:rsidRDefault="0059717E" w:rsidP="0059717E">
            <w:pPr>
              <w:pStyle w:val="MathsTableBullets"/>
              <w:ind w:left="313" w:hanging="283"/>
              <w:rPr>
                <w:sz w:val="22"/>
                <w:szCs w:val="22"/>
              </w:rPr>
            </w:pPr>
            <w:r w:rsidRPr="0059717E">
              <w:rPr>
                <w:sz w:val="22"/>
                <w:szCs w:val="22"/>
              </w:rPr>
              <w:t xml:space="preserve">Use the Map masterpiece exit ticket on the </w:t>
            </w:r>
            <w:r w:rsidR="00471C71">
              <w:rPr>
                <w:sz w:val="22"/>
                <w:szCs w:val="22"/>
              </w:rPr>
              <w:t>t</w:t>
            </w:r>
            <w:r w:rsidR="005673CB">
              <w:rPr>
                <w:sz w:val="22"/>
                <w:szCs w:val="22"/>
              </w:rPr>
              <w:t>eacher’s slides</w:t>
            </w:r>
            <w:r w:rsidRPr="0059717E">
              <w:rPr>
                <w:sz w:val="22"/>
                <w:szCs w:val="22"/>
              </w:rPr>
              <w:t xml:space="preserve"> (</w:t>
            </w:r>
            <w:r w:rsidR="00471C71">
              <w:rPr>
                <w:sz w:val="22"/>
                <w:szCs w:val="22"/>
              </w:rPr>
              <w:t>s</w:t>
            </w:r>
            <w:r w:rsidRPr="0059717E">
              <w:rPr>
                <w:sz w:val="22"/>
                <w:szCs w:val="22"/>
              </w:rPr>
              <w:t>lide 7). Have students use their new skills to work out the percentage of these coloured areas.</w:t>
            </w:r>
          </w:p>
          <w:p w14:paraId="659F6812" w14:textId="716CD4C2" w:rsidR="00E15137" w:rsidRPr="0059717E" w:rsidRDefault="00D92A66" w:rsidP="0059717E">
            <w:pPr>
              <w:spacing w:before="0" w:after="0" w:line="288" w:lineRule="auto"/>
              <w:rPr>
                <w:rFonts w:asciiTheme="minorHAnsi" w:hAnsiTheme="minorHAnsi" w:cstheme="minorHAnsi"/>
              </w:rPr>
            </w:pPr>
            <w:r>
              <w:rPr>
                <w:rStyle w:val="normaltextrun"/>
              </w:rPr>
              <w:t>You might find that some students have difficulty converting common fractions to percentages or equivalent fractions.</w:t>
            </w:r>
          </w:p>
        </w:tc>
      </w:tr>
    </w:tbl>
    <w:p w14:paraId="1A4FD81F" w14:textId="77777777" w:rsidR="00BC6D78" w:rsidRPr="00EA7581" w:rsidRDefault="00BC6D78" w:rsidP="00E002EA">
      <w:pPr>
        <w:rPr>
          <w:b/>
          <w:sz w:val="20"/>
          <w:szCs w:val="20"/>
        </w:rPr>
      </w:pPr>
    </w:p>
    <w:sectPr w:rsidR="00BC6D78" w:rsidRPr="00EA7581" w:rsidSect="001001C4">
      <w:headerReference w:type="default" r:id="rId17"/>
      <w:footerReference w:type="default" r:id="rId18"/>
      <w:headerReference w:type="first" r:id="rId19"/>
      <w:footerReference w:type="first" r:id="rId20"/>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A1EA" w14:textId="77777777" w:rsidR="00EB5E20" w:rsidRDefault="00EB5E20" w:rsidP="00F0245B">
      <w:r>
        <w:separator/>
      </w:r>
    </w:p>
  </w:endnote>
  <w:endnote w:type="continuationSeparator" w:id="0">
    <w:p w14:paraId="3EC51CAA" w14:textId="77777777" w:rsidR="00EB5E20" w:rsidRDefault="00EB5E2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3B8F" w14:textId="77777777" w:rsidR="00EB5E20" w:rsidRDefault="00EB5E20" w:rsidP="00F0245B">
      <w:r>
        <w:separator/>
      </w:r>
    </w:p>
  </w:footnote>
  <w:footnote w:type="continuationSeparator" w:id="0">
    <w:p w14:paraId="4EC3D6BC" w14:textId="77777777" w:rsidR="00EB5E20" w:rsidRDefault="00EB5E2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A1226A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92ADB6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310EA8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D467939"/>
    <w:multiLevelType w:val="hybridMultilevel"/>
    <w:tmpl w:val="EA206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666E2"/>
    <w:multiLevelType w:val="multilevel"/>
    <w:tmpl w:val="9B34BE8A"/>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6" w15:restartNumberingAfterBreak="0">
    <w:nsid w:val="23C159E3"/>
    <w:multiLevelType w:val="hybridMultilevel"/>
    <w:tmpl w:val="3FFAD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63AC2"/>
    <w:multiLevelType w:val="multilevel"/>
    <w:tmpl w:val="13D433A6"/>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o"/>
      <w:lvlJc w:val="left"/>
      <w:pPr>
        <w:ind w:left="700" w:hanging="360"/>
      </w:pPr>
      <w:rPr>
        <w:rFonts w:ascii="Courier New" w:hAnsi="Courier New"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9" w15:restartNumberingAfterBreak="0">
    <w:nsid w:val="3DAB0EEF"/>
    <w:multiLevelType w:val="hybridMultilevel"/>
    <w:tmpl w:val="2658632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10" w15:restartNumberingAfterBreak="0">
    <w:nsid w:val="737102BB"/>
    <w:multiLevelType w:val="hybridMultilevel"/>
    <w:tmpl w:val="FE7A3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4EA0691"/>
    <w:multiLevelType w:val="hybridMultilevel"/>
    <w:tmpl w:val="55506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56D2E26"/>
    <w:multiLevelType w:val="hybridMultilevel"/>
    <w:tmpl w:val="F0FA5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7"/>
  </w:num>
  <w:num w:numId="2" w16cid:durableId="698893365">
    <w:abstractNumId w:val="8"/>
  </w:num>
  <w:num w:numId="3" w16cid:durableId="1923679917">
    <w:abstractNumId w:val="3"/>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3"/>
  </w:num>
  <w:num w:numId="5" w16cid:durableId="1773471660">
    <w:abstractNumId w:val="10"/>
  </w:num>
  <w:num w:numId="6" w16cid:durableId="1705130738">
    <w:abstractNumId w:val="4"/>
  </w:num>
  <w:num w:numId="7" w16cid:durableId="1122113933">
    <w:abstractNumId w:val="12"/>
  </w:num>
  <w:num w:numId="8" w16cid:durableId="814176143">
    <w:abstractNumId w:val="5"/>
  </w:num>
  <w:num w:numId="9" w16cid:durableId="610405658">
    <w:abstractNumId w:val="9"/>
  </w:num>
  <w:num w:numId="10" w16cid:durableId="503908496">
    <w:abstractNumId w:val="6"/>
  </w:num>
  <w:num w:numId="11" w16cid:durableId="160629487">
    <w:abstractNumId w:val="2"/>
  </w:num>
  <w:num w:numId="12" w16cid:durableId="834150631">
    <w:abstractNumId w:val="11"/>
  </w:num>
  <w:num w:numId="13" w16cid:durableId="2099668876">
    <w:abstractNumId w:val="1"/>
  </w:num>
  <w:num w:numId="14" w16cid:durableId="79477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2997"/>
    <w:rsid w:val="000342B2"/>
    <w:rsid w:val="00034A41"/>
    <w:rsid w:val="00036626"/>
    <w:rsid w:val="00041245"/>
    <w:rsid w:val="000416B0"/>
    <w:rsid w:val="000420BA"/>
    <w:rsid w:val="00042A8E"/>
    <w:rsid w:val="00047E34"/>
    <w:rsid w:val="00050052"/>
    <w:rsid w:val="00052AC8"/>
    <w:rsid w:val="000548FE"/>
    <w:rsid w:val="00055ABD"/>
    <w:rsid w:val="0007337C"/>
    <w:rsid w:val="00076365"/>
    <w:rsid w:val="000773C4"/>
    <w:rsid w:val="000774C8"/>
    <w:rsid w:val="00084AF5"/>
    <w:rsid w:val="0008524A"/>
    <w:rsid w:val="00086032"/>
    <w:rsid w:val="00087C8E"/>
    <w:rsid w:val="00092084"/>
    <w:rsid w:val="000921E1"/>
    <w:rsid w:val="000A6010"/>
    <w:rsid w:val="000B2C43"/>
    <w:rsid w:val="000B3042"/>
    <w:rsid w:val="000C0542"/>
    <w:rsid w:val="000C3031"/>
    <w:rsid w:val="000C37C9"/>
    <w:rsid w:val="000C79CB"/>
    <w:rsid w:val="000D260B"/>
    <w:rsid w:val="000E0BFB"/>
    <w:rsid w:val="000E1362"/>
    <w:rsid w:val="000E58C2"/>
    <w:rsid w:val="000F0D89"/>
    <w:rsid w:val="000F4CB6"/>
    <w:rsid w:val="001001C4"/>
    <w:rsid w:val="00100C32"/>
    <w:rsid w:val="00102785"/>
    <w:rsid w:val="00102948"/>
    <w:rsid w:val="00103630"/>
    <w:rsid w:val="0010442C"/>
    <w:rsid w:val="00114EDF"/>
    <w:rsid w:val="0011581D"/>
    <w:rsid w:val="001158EF"/>
    <w:rsid w:val="00131110"/>
    <w:rsid w:val="00132533"/>
    <w:rsid w:val="001331F1"/>
    <w:rsid w:val="0014600D"/>
    <w:rsid w:val="001552FF"/>
    <w:rsid w:val="00157561"/>
    <w:rsid w:val="0016290B"/>
    <w:rsid w:val="0016447F"/>
    <w:rsid w:val="00167287"/>
    <w:rsid w:val="0017471F"/>
    <w:rsid w:val="00182006"/>
    <w:rsid w:val="00182582"/>
    <w:rsid w:val="00191B80"/>
    <w:rsid w:val="00191F77"/>
    <w:rsid w:val="001959F3"/>
    <w:rsid w:val="001961D4"/>
    <w:rsid w:val="001A3732"/>
    <w:rsid w:val="001A6589"/>
    <w:rsid w:val="001B072C"/>
    <w:rsid w:val="001B2195"/>
    <w:rsid w:val="001B3F73"/>
    <w:rsid w:val="001C29FB"/>
    <w:rsid w:val="001C4473"/>
    <w:rsid w:val="001D1634"/>
    <w:rsid w:val="001E42F4"/>
    <w:rsid w:val="001E49D5"/>
    <w:rsid w:val="001F0706"/>
    <w:rsid w:val="001F0E12"/>
    <w:rsid w:val="001F156D"/>
    <w:rsid w:val="001F72FF"/>
    <w:rsid w:val="00201889"/>
    <w:rsid w:val="00203C6F"/>
    <w:rsid w:val="00207B7E"/>
    <w:rsid w:val="002125B0"/>
    <w:rsid w:val="00214084"/>
    <w:rsid w:val="00224054"/>
    <w:rsid w:val="00224A3E"/>
    <w:rsid w:val="00231E10"/>
    <w:rsid w:val="00236E88"/>
    <w:rsid w:val="00251245"/>
    <w:rsid w:val="0025211D"/>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A0210"/>
    <w:rsid w:val="003A06BC"/>
    <w:rsid w:val="003A47F1"/>
    <w:rsid w:val="003A63AA"/>
    <w:rsid w:val="003A7E61"/>
    <w:rsid w:val="003B151D"/>
    <w:rsid w:val="003B339B"/>
    <w:rsid w:val="003C6304"/>
    <w:rsid w:val="003C7761"/>
    <w:rsid w:val="003D41B3"/>
    <w:rsid w:val="003D64AA"/>
    <w:rsid w:val="003D7941"/>
    <w:rsid w:val="003E5AB1"/>
    <w:rsid w:val="003F140D"/>
    <w:rsid w:val="003F3690"/>
    <w:rsid w:val="00400ED1"/>
    <w:rsid w:val="004012B7"/>
    <w:rsid w:val="004031A3"/>
    <w:rsid w:val="004036C8"/>
    <w:rsid w:val="00405F89"/>
    <w:rsid w:val="00412B0F"/>
    <w:rsid w:val="0042389A"/>
    <w:rsid w:val="00432B27"/>
    <w:rsid w:val="00442961"/>
    <w:rsid w:val="00442A3B"/>
    <w:rsid w:val="00444ACD"/>
    <w:rsid w:val="00444C69"/>
    <w:rsid w:val="0045227E"/>
    <w:rsid w:val="00452D4F"/>
    <w:rsid w:val="00454F95"/>
    <w:rsid w:val="004568A8"/>
    <w:rsid w:val="00461E72"/>
    <w:rsid w:val="004645D6"/>
    <w:rsid w:val="00470204"/>
    <w:rsid w:val="00471C71"/>
    <w:rsid w:val="0047753A"/>
    <w:rsid w:val="00481D84"/>
    <w:rsid w:val="004842C5"/>
    <w:rsid w:val="0048542D"/>
    <w:rsid w:val="0049556F"/>
    <w:rsid w:val="004972A1"/>
    <w:rsid w:val="004B6316"/>
    <w:rsid w:val="004B7082"/>
    <w:rsid w:val="004C74AF"/>
    <w:rsid w:val="004C7FB2"/>
    <w:rsid w:val="004D6CA7"/>
    <w:rsid w:val="004E439B"/>
    <w:rsid w:val="004F31BA"/>
    <w:rsid w:val="004F7724"/>
    <w:rsid w:val="004F7EBA"/>
    <w:rsid w:val="00504AA9"/>
    <w:rsid w:val="00505E73"/>
    <w:rsid w:val="00506338"/>
    <w:rsid w:val="005200CE"/>
    <w:rsid w:val="00520FAB"/>
    <w:rsid w:val="00521F20"/>
    <w:rsid w:val="00523498"/>
    <w:rsid w:val="005307FA"/>
    <w:rsid w:val="005328AE"/>
    <w:rsid w:val="00535A96"/>
    <w:rsid w:val="00545782"/>
    <w:rsid w:val="0054596E"/>
    <w:rsid w:val="00547334"/>
    <w:rsid w:val="00547867"/>
    <w:rsid w:val="00554BC0"/>
    <w:rsid w:val="00556F64"/>
    <w:rsid w:val="00565D9B"/>
    <w:rsid w:val="005673CB"/>
    <w:rsid w:val="005722F3"/>
    <w:rsid w:val="00575C19"/>
    <w:rsid w:val="005926C1"/>
    <w:rsid w:val="00596048"/>
    <w:rsid w:val="0059717E"/>
    <w:rsid w:val="005A2088"/>
    <w:rsid w:val="005A4A60"/>
    <w:rsid w:val="005B11A7"/>
    <w:rsid w:val="005C1968"/>
    <w:rsid w:val="005D113E"/>
    <w:rsid w:val="005D247A"/>
    <w:rsid w:val="005D3530"/>
    <w:rsid w:val="005D5A6D"/>
    <w:rsid w:val="005E4A31"/>
    <w:rsid w:val="005F7C38"/>
    <w:rsid w:val="00613D44"/>
    <w:rsid w:val="00624A19"/>
    <w:rsid w:val="006317C1"/>
    <w:rsid w:val="00632239"/>
    <w:rsid w:val="00632DCA"/>
    <w:rsid w:val="00654DAF"/>
    <w:rsid w:val="006556D5"/>
    <w:rsid w:val="00656969"/>
    <w:rsid w:val="006578EF"/>
    <w:rsid w:val="0066411B"/>
    <w:rsid w:val="00667406"/>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3385C"/>
    <w:rsid w:val="00735EE6"/>
    <w:rsid w:val="0074090C"/>
    <w:rsid w:val="007473FC"/>
    <w:rsid w:val="00755B96"/>
    <w:rsid w:val="00761040"/>
    <w:rsid w:val="007620AF"/>
    <w:rsid w:val="00762AAD"/>
    <w:rsid w:val="00782D63"/>
    <w:rsid w:val="0078499A"/>
    <w:rsid w:val="00786408"/>
    <w:rsid w:val="00786A66"/>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BA7"/>
    <w:rsid w:val="00803D46"/>
    <w:rsid w:val="0081578C"/>
    <w:rsid w:val="00820BC7"/>
    <w:rsid w:val="00830B0A"/>
    <w:rsid w:val="00832D6D"/>
    <w:rsid w:val="00833CA0"/>
    <w:rsid w:val="00852798"/>
    <w:rsid w:val="0085465A"/>
    <w:rsid w:val="008578FD"/>
    <w:rsid w:val="008814E5"/>
    <w:rsid w:val="0088175B"/>
    <w:rsid w:val="00884B30"/>
    <w:rsid w:val="008877A6"/>
    <w:rsid w:val="0089557A"/>
    <w:rsid w:val="00895AD7"/>
    <w:rsid w:val="008972AE"/>
    <w:rsid w:val="008A4AD2"/>
    <w:rsid w:val="008A505A"/>
    <w:rsid w:val="008A5B71"/>
    <w:rsid w:val="008B648D"/>
    <w:rsid w:val="008C0D34"/>
    <w:rsid w:val="008C321D"/>
    <w:rsid w:val="008C3574"/>
    <w:rsid w:val="008D5191"/>
    <w:rsid w:val="008F1016"/>
    <w:rsid w:val="008F6065"/>
    <w:rsid w:val="0090286D"/>
    <w:rsid w:val="009069B5"/>
    <w:rsid w:val="00906C52"/>
    <w:rsid w:val="00907456"/>
    <w:rsid w:val="009112C0"/>
    <w:rsid w:val="009126F8"/>
    <w:rsid w:val="0091370E"/>
    <w:rsid w:val="00926F4B"/>
    <w:rsid w:val="00943F59"/>
    <w:rsid w:val="00957B9A"/>
    <w:rsid w:val="0096134D"/>
    <w:rsid w:val="00967D71"/>
    <w:rsid w:val="00976062"/>
    <w:rsid w:val="0098730B"/>
    <w:rsid w:val="00991FA8"/>
    <w:rsid w:val="0099680E"/>
    <w:rsid w:val="009A21E1"/>
    <w:rsid w:val="009A45C1"/>
    <w:rsid w:val="009B0D47"/>
    <w:rsid w:val="009C7EFE"/>
    <w:rsid w:val="009D00E4"/>
    <w:rsid w:val="009D3F7B"/>
    <w:rsid w:val="009D4A25"/>
    <w:rsid w:val="009D692A"/>
    <w:rsid w:val="009F3E52"/>
    <w:rsid w:val="00A010BA"/>
    <w:rsid w:val="00A06489"/>
    <w:rsid w:val="00A06B9E"/>
    <w:rsid w:val="00A07CC2"/>
    <w:rsid w:val="00A105FD"/>
    <w:rsid w:val="00A10753"/>
    <w:rsid w:val="00A133B9"/>
    <w:rsid w:val="00A173F8"/>
    <w:rsid w:val="00A177FE"/>
    <w:rsid w:val="00A32471"/>
    <w:rsid w:val="00A376E4"/>
    <w:rsid w:val="00A56BD3"/>
    <w:rsid w:val="00A646D0"/>
    <w:rsid w:val="00A82A9B"/>
    <w:rsid w:val="00A839C7"/>
    <w:rsid w:val="00A84F6B"/>
    <w:rsid w:val="00A94330"/>
    <w:rsid w:val="00AA14FF"/>
    <w:rsid w:val="00AB299B"/>
    <w:rsid w:val="00AC7A3C"/>
    <w:rsid w:val="00AD176A"/>
    <w:rsid w:val="00AD211B"/>
    <w:rsid w:val="00AE10E0"/>
    <w:rsid w:val="00AE382F"/>
    <w:rsid w:val="00AE41E1"/>
    <w:rsid w:val="00AE47D3"/>
    <w:rsid w:val="00AE6CF4"/>
    <w:rsid w:val="00AF3F8A"/>
    <w:rsid w:val="00B13A18"/>
    <w:rsid w:val="00B26C00"/>
    <w:rsid w:val="00B32916"/>
    <w:rsid w:val="00B33E49"/>
    <w:rsid w:val="00B3431E"/>
    <w:rsid w:val="00B34B86"/>
    <w:rsid w:val="00B3520F"/>
    <w:rsid w:val="00B44803"/>
    <w:rsid w:val="00B45ECA"/>
    <w:rsid w:val="00B465A1"/>
    <w:rsid w:val="00B5103F"/>
    <w:rsid w:val="00B53A92"/>
    <w:rsid w:val="00B5684D"/>
    <w:rsid w:val="00B6213B"/>
    <w:rsid w:val="00B66F04"/>
    <w:rsid w:val="00B71C40"/>
    <w:rsid w:val="00B76192"/>
    <w:rsid w:val="00B80B9D"/>
    <w:rsid w:val="00B84571"/>
    <w:rsid w:val="00B92532"/>
    <w:rsid w:val="00B92FAB"/>
    <w:rsid w:val="00B93352"/>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F1F39"/>
    <w:rsid w:val="00BF59D1"/>
    <w:rsid w:val="00C06C17"/>
    <w:rsid w:val="00C07ADB"/>
    <w:rsid w:val="00C10D93"/>
    <w:rsid w:val="00C1102B"/>
    <w:rsid w:val="00C249C9"/>
    <w:rsid w:val="00C26938"/>
    <w:rsid w:val="00C33A85"/>
    <w:rsid w:val="00C40499"/>
    <w:rsid w:val="00C46B97"/>
    <w:rsid w:val="00C53041"/>
    <w:rsid w:val="00C5466E"/>
    <w:rsid w:val="00C56B7F"/>
    <w:rsid w:val="00C6792D"/>
    <w:rsid w:val="00C67F8D"/>
    <w:rsid w:val="00C739D6"/>
    <w:rsid w:val="00C74995"/>
    <w:rsid w:val="00CA0162"/>
    <w:rsid w:val="00CA55BD"/>
    <w:rsid w:val="00CA5E6F"/>
    <w:rsid w:val="00CC6084"/>
    <w:rsid w:val="00CD1909"/>
    <w:rsid w:val="00CD334F"/>
    <w:rsid w:val="00CD4BC1"/>
    <w:rsid w:val="00CE1633"/>
    <w:rsid w:val="00CE3754"/>
    <w:rsid w:val="00CE60AA"/>
    <w:rsid w:val="00CE7114"/>
    <w:rsid w:val="00CF33F5"/>
    <w:rsid w:val="00CF46ED"/>
    <w:rsid w:val="00CF7707"/>
    <w:rsid w:val="00D10628"/>
    <w:rsid w:val="00D15302"/>
    <w:rsid w:val="00D165FE"/>
    <w:rsid w:val="00D2033E"/>
    <w:rsid w:val="00D2268A"/>
    <w:rsid w:val="00D359F8"/>
    <w:rsid w:val="00D4066D"/>
    <w:rsid w:val="00D435FD"/>
    <w:rsid w:val="00D53399"/>
    <w:rsid w:val="00D53875"/>
    <w:rsid w:val="00D63DA7"/>
    <w:rsid w:val="00D63E63"/>
    <w:rsid w:val="00D6686C"/>
    <w:rsid w:val="00D82B82"/>
    <w:rsid w:val="00D85E2A"/>
    <w:rsid w:val="00D90234"/>
    <w:rsid w:val="00D91294"/>
    <w:rsid w:val="00D92A66"/>
    <w:rsid w:val="00DA528C"/>
    <w:rsid w:val="00DA783E"/>
    <w:rsid w:val="00DB15A2"/>
    <w:rsid w:val="00DB24B1"/>
    <w:rsid w:val="00DC0AF9"/>
    <w:rsid w:val="00DC2344"/>
    <w:rsid w:val="00DC2A9B"/>
    <w:rsid w:val="00DD07CA"/>
    <w:rsid w:val="00DD3A9D"/>
    <w:rsid w:val="00DE3C4F"/>
    <w:rsid w:val="00DF1509"/>
    <w:rsid w:val="00DF5410"/>
    <w:rsid w:val="00DF68AD"/>
    <w:rsid w:val="00DF7DC8"/>
    <w:rsid w:val="00E002EA"/>
    <w:rsid w:val="00E15137"/>
    <w:rsid w:val="00E1714C"/>
    <w:rsid w:val="00E17650"/>
    <w:rsid w:val="00E17B41"/>
    <w:rsid w:val="00E34D17"/>
    <w:rsid w:val="00E37AD1"/>
    <w:rsid w:val="00E475E6"/>
    <w:rsid w:val="00E503D9"/>
    <w:rsid w:val="00E516AD"/>
    <w:rsid w:val="00E522A8"/>
    <w:rsid w:val="00E65951"/>
    <w:rsid w:val="00E66AF7"/>
    <w:rsid w:val="00E66F5D"/>
    <w:rsid w:val="00E67683"/>
    <w:rsid w:val="00E71C60"/>
    <w:rsid w:val="00E75237"/>
    <w:rsid w:val="00E81657"/>
    <w:rsid w:val="00E8429A"/>
    <w:rsid w:val="00E852C1"/>
    <w:rsid w:val="00E926B9"/>
    <w:rsid w:val="00E96259"/>
    <w:rsid w:val="00E97D82"/>
    <w:rsid w:val="00EA365F"/>
    <w:rsid w:val="00EA6E3A"/>
    <w:rsid w:val="00EA7581"/>
    <w:rsid w:val="00EB2D68"/>
    <w:rsid w:val="00EB5E20"/>
    <w:rsid w:val="00EC4B21"/>
    <w:rsid w:val="00EC520E"/>
    <w:rsid w:val="00ED3B54"/>
    <w:rsid w:val="00ED74F2"/>
    <w:rsid w:val="00EE5E6E"/>
    <w:rsid w:val="00EF5005"/>
    <w:rsid w:val="00EF6BD0"/>
    <w:rsid w:val="00EF745D"/>
    <w:rsid w:val="00F00A39"/>
    <w:rsid w:val="00F0245B"/>
    <w:rsid w:val="00F06003"/>
    <w:rsid w:val="00F1593A"/>
    <w:rsid w:val="00F30ED7"/>
    <w:rsid w:val="00F3130A"/>
    <w:rsid w:val="00F37081"/>
    <w:rsid w:val="00F5436C"/>
    <w:rsid w:val="00F546FB"/>
    <w:rsid w:val="00F6096C"/>
    <w:rsid w:val="00F6173C"/>
    <w:rsid w:val="00F64EB7"/>
    <w:rsid w:val="00F65489"/>
    <w:rsid w:val="00F65B60"/>
    <w:rsid w:val="00F671BD"/>
    <w:rsid w:val="00F70F4B"/>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83B1F07B-689F-49FC-8B43-D287C1BB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D9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016226736">
      <w:bodyDiv w:val="1"/>
      <w:marLeft w:val="0"/>
      <w:marRight w:val="0"/>
      <w:marTop w:val="0"/>
      <w:marBottom w:val="0"/>
      <w:divBdr>
        <w:top w:val="none" w:sz="0" w:space="0" w:color="auto"/>
        <w:left w:val="none" w:sz="0" w:space="0" w:color="auto"/>
        <w:bottom w:val="none" w:sz="0" w:space="0" w:color="auto"/>
        <w:right w:val="none" w:sz="0" w:space="0" w:color="auto"/>
      </w:divBdr>
    </w:div>
    <w:div w:id="1116100714">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html/learning-areas/mathematics/year-5/content-description?subject-identifier=MATMATY5&amp;content-description-code=AC9M5N04&amp;detailed-content-descriptions=0&amp;hide-ccp=0&amp;hide-gc=0&amp;side-by-side=1&amp;strands-start-index=0&amp;subjects-start-index=0&amp;view=quic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ootle.edu.au/ec/viewing/L133/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ootle.edu.au/ec/viewing/L133/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html/learning-areas/mathematics/year-5/content-description?subject-identifier=MATMATY5&amp;content-description-code=AC9M5N04&amp;detailed-content-descriptions=0&amp;hide-ccp=0&amp;hide-gc=0&amp;side-by-side=1&amp;strands-start-index=0&amp;subjects-start-index=0&amp;view=quick" TargetMode="External"/><Relationship Id="rId5" Type="http://schemas.openxmlformats.org/officeDocument/2006/relationships/numbering" Target="numbering.xml"/><Relationship Id="rId15" Type="http://schemas.openxmlformats.org/officeDocument/2006/relationships/hyperlink" Target="https://v9.australiancurriculum.edu.au/f-10-curriculum/general-capabilities/critical-and-creative-thinking/slideout?code=CCTGENA4&amp;element=1&amp;sub-element=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html/learning-areas/mathematics/year-5/general-capability-snapshot?subject-identifier=MATMATY5&amp;content-description-code=AC9M5N04&amp;general-capability-code=N&amp;element-code=NN&amp;sub-element-index=0&amp;sub-element-code=NNInF&amp;detailed-content-descriptions=0&amp;hide-ccp=0&amp;hide-gc=0&amp;side-by-side=1&amp;strands-start-index=0&amp;subjects-start-index=0&amp;view=quic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2.xml><?xml version="1.0" encoding="utf-8"?>
<ds:datastoreItem xmlns:ds="http://schemas.openxmlformats.org/officeDocument/2006/customXml" ds:itemID="{FAD1D5FD-6FE0-4D33-9A65-03234D0B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Alison Laming</cp:lastModifiedBy>
  <cp:revision>10</cp:revision>
  <dcterms:created xsi:type="dcterms:W3CDTF">2023-11-30T00:19:00Z</dcterms:created>
  <dcterms:modified xsi:type="dcterms:W3CDTF">2024-05-15T00:02:00Z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129846000</vt:r8>
  </property>
</Properties>
</file>